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625922D6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5A2759">
              <w:rPr>
                <w:rFonts w:cs="B Titr" w:hint="cs"/>
                <w:b w:val="0"/>
                <w:bCs w:val="0"/>
                <w:rtl/>
              </w:rPr>
              <w:t>4</w:t>
            </w:r>
          </w:p>
        </w:tc>
        <w:tc>
          <w:tcPr>
            <w:tcW w:w="5850" w:type="dxa"/>
            <w:hideMark/>
          </w:tcPr>
          <w:p w14:paraId="017221FC" w14:textId="12B7BE86" w:rsidR="000315B5" w:rsidRDefault="000315B5" w:rsidP="00C97C3B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575754F3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 </w:t>
            </w:r>
            <w:r w:rsidR="00896807">
              <w:rPr>
                <w:rFonts w:cs="B Titr" w:hint="cs"/>
                <w:rtl/>
              </w:rPr>
              <w:t>ویرال</w:t>
            </w:r>
            <w:r w:rsidR="008F477B">
              <w:rPr>
                <w:rFonts w:cs="B Titr" w:hint="cs"/>
                <w:rtl/>
              </w:rPr>
              <w:t xml:space="preserve">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210323D5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>شناخت و درمان بیماریهای ویرال پوست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4CC79CA1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1- تب خال</w:t>
            </w:r>
          </w:p>
        </w:tc>
        <w:tc>
          <w:tcPr>
            <w:tcW w:w="5253" w:type="dxa"/>
          </w:tcPr>
          <w:p w14:paraId="1CC8BAF9" w14:textId="7CFAAE25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در مورد اتیولوژی و اپیدمیولوژی تب خال صحبت کند.</w:t>
            </w:r>
            <w:r>
              <w:rPr>
                <w:rFonts w:cs="B Nazanin" w:hint="cs"/>
                <w:b/>
                <w:bCs/>
                <w:rtl/>
              </w:rPr>
              <w:br/>
              <w:t>2-1نمای بالینی بیمار مبتلا به تب خال را شرح بدهد.</w:t>
            </w:r>
            <w:r>
              <w:rPr>
                <w:rFonts w:cs="B Nazanin" w:hint="cs"/>
                <w:b/>
                <w:bCs/>
                <w:rtl/>
              </w:rPr>
              <w:br/>
              <w:t>3-1 تشخیص های افتراقی تب خال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>4-1 درمان بیمار مبتلا به تب خال را بیان کند</w:t>
            </w:r>
            <w:r w:rsidRPr="006529E4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234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3CF74DB1" w:rsidR="00896807" w:rsidRPr="00712E09" w:rsidRDefault="00896807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20دقیقه</w:t>
            </w:r>
          </w:p>
        </w:tc>
        <w:tc>
          <w:tcPr>
            <w:tcW w:w="1510" w:type="dxa"/>
            <w:vMerge w:val="restart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896807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3B334EF6" w:rsidR="00896807" w:rsidRPr="000315B5" w:rsidRDefault="0089680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 زونا و آبله مرغان</w:t>
            </w:r>
          </w:p>
        </w:tc>
        <w:tc>
          <w:tcPr>
            <w:tcW w:w="5253" w:type="dxa"/>
          </w:tcPr>
          <w:p w14:paraId="3F5F1ED8" w14:textId="7A4CCE51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1-2 نمای بالینی زونا و آبله مرغان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2-2 اتیولوژی و اپیدمیولوژی زونا و آبله مرغان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>3-2تشخیص های افتراقی این بیماری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>4-2 درمان زونا و آبله مرغان را به اختصار بیان کند.</w:t>
            </w:r>
          </w:p>
        </w:tc>
        <w:tc>
          <w:tcPr>
            <w:tcW w:w="1234" w:type="dxa"/>
          </w:tcPr>
          <w:p w14:paraId="3F2F158B" w14:textId="34336706" w:rsidR="00896807" w:rsidRPr="00712E09" w:rsidRDefault="00896807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2C9CEC77" w:rsidR="00896807" w:rsidRPr="00712E09" w:rsidRDefault="00896807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25دقیقه</w:t>
            </w:r>
          </w:p>
        </w:tc>
        <w:tc>
          <w:tcPr>
            <w:tcW w:w="1510" w:type="dxa"/>
            <w:vMerge/>
          </w:tcPr>
          <w:p w14:paraId="7CF646B1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48DEE528" w14:textId="14424A31" w:rsidR="00896807" w:rsidRDefault="00896807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</w:t>
            </w:r>
            <w:r w:rsidR="00D939CD">
              <w:rPr>
                <w:rFonts w:cs="B Titr" w:hint="cs"/>
                <w:b/>
                <w:bCs/>
                <w:rtl/>
              </w:rPr>
              <w:t xml:space="preserve"> زگیل</w:t>
            </w:r>
          </w:p>
          <w:p w14:paraId="00E2C5EF" w14:textId="403DF0D7" w:rsidR="00896807" w:rsidRPr="000315B5" w:rsidRDefault="00896807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16D012D5" w14:textId="0F29645F" w:rsidR="00896807" w:rsidRPr="006529E4" w:rsidRDefault="00D939CD" w:rsidP="009C1225">
            <w:pPr>
              <w:ind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1-3 نمای بالینی و انواع مختلف زگیل را برشمارد.</w:t>
            </w:r>
            <w:r>
              <w:rPr>
                <w:rFonts w:cs="B Nazanin" w:hint="cs"/>
                <w:b/>
                <w:bCs/>
                <w:rtl/>
              </w:rPr>
              <w:br/>
              <w:t>2-3 اتیولوژی و اپیدمیولوژی زگیل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>3-3 تشخیص های افتراقی زگیل را بازگو کند.</w:t>
            </w:r>
            <w:r>
              <w:rPr>
                <w:rFonts w:cs="B Nazanin" w:hint="cs"/>
                <w:b/>
                <w:bCs/>
                <w:rtl/>
              </w:rPr>
              <w:br/>
              <w:t>4-3 درمان زگیل را بیان کند.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896807" w:rsidRDefault="00896807" w:rsidP="004A3C5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896807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896807" w:rsidRPr="00712E09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04D784EB" w:rsidR="00896807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25دقیقه</w:t>
            </w:r>
          </w:p>
          <w:p w14:paraId="0D4E8472" w14:textId="17D895A2" w:rsidR="00896807" w:rsidRPr="00712E09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671D483D" w14:textId="77777777" w:rsidTr="00896807">
        <w:trPr>
          <w:trHeight w:val="3315"/>
        </w:trPr>
        <w:tc>
          <w:tcPr>
            <w:tcW w:w="1761" w:type="dxa"/>
            <w:tcBorders>
              <w:top w:val="single" w:sz="4" w:space="0" w:color="auto"/>
            </w:tcBorders>
          </w:tcPr>
          <w:p w14:paraId="11ADB8BB" w14:textId="6F28FF3F" w:rsidR="00896807" w:rsidRDefault="00896807" w:rsidP="00896807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 w:rsidRPr="0051562F">
              <w:rPr>
                <w:rFonts w:ascii="IranNastaliq" w:hAnsi="IranNastaliq" w:cs="B Titr" w:hint="cs"/>
                <w:rtl/>
              </w:rPr>
              <w:t>4-</w:t>
            </w:r>
            <w:r w:rsidR="00D939CD">
              <w:rPr>
                <w:rFonts w:ascii="IranNastaliq" w:hAnsi="IranNastaliq" w:cs="B Titr" w:hint="cs"/>
                <w:rtl/>
              </w:rPr>
              <w:t>مولوسکوم کونتاژیوزوم</w:t>
            </w:r>
          </w:p>
        </w:tc>
        <w:tc>
          <w:tcPr>
            <w:tcW w:w="5253" w:type="dxa"/>
            <w:tcBorders>
              <w:top w:val="single" w:sz="4" w:space="0" w:color="auto"/>
            </w:tcBorders>
          </w:tcPr>
          <w:p w14:paraId="72E71515" w14:textId="77777777" w:rsidR="00896807" w:rsidRPr="00D939CD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510E7B6C" w14:textId="3B44BE47" w:rsidR="00896807" w:rsidRPr="00D939CD" w:rsidRDefault="00D939CD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  <w:r w:rsidRPr="00D939CD">
              <w:rPr>
                <w:rFonts w:ascii="IranNastaliq" w:hAnsi="IranNastaliq" w:cs="B Nazanin" w:hint="cs"/>
                <w:b/>
                <w:bCs/>
                <w:rtl/>
              </w:rPr>
              <w:t>1-4 نمای بالینی شاخص مولوسکوم را شرح دهد.</w:t>
            </w:r>
            <w:r w:rsidRPr="00D939CD">
              <w:rPr>
                <w:rFonts w:ascii="IranNastaliq" w:hAnsi="IranNastaliq" w:cs="B Nazanin" w:hint="cs"/>
                <w:b/>
                <w:bCs/>
                <w:rtl/>
              </w:rPr>
              <w:br/>
              <w:t>2-4 در مورد پاتوژنز بیماری توضیح دهد.</w:t>
            </w:r>
            <w:r w:rsidRPr="00D939CD">
              <w:rPr>
                <w:rFonts w:ascii="IranNastaliq" w:hAnsi="IranNastaliq" w:cs="B Nazanin" w:hint="cs"/>
                <w:b/>
                <w:bCs/>
                <w:rtl/>
              </w:rPr>
              <w:br/>
              <w:t>3-4 تشخیص های افتراقی آن را بیان کند.</w:t>
            </w:r>
            <w:r w:rsidRPr="00D939CD">
              <w:rPr>
                <w:rFonts w:ascii="IranNastaliq" w:hAnsi="IranNastaliq" w:cs="B Nazanin" w:hint="cs"/>
                <w:b/>
                <w:bCs/>
                <w:rtl/>
              </w:rPr>
              <w:br/>
              <w:t>4-4 درمان مولوسکوم راشرح دهد</w:t>
            </w:r>
            <w:r w:rsidRPr="00D939CD">
              <w:rPr>
                <w:rFonts w:cs="B Nazanin"/>
                <w:b/>
                <w:bCs/>
                <w:rtl/>
              </w:rPr>
              <w:t xml:space="preserve"> </w:t>
            </w:r>
          </w:p>
          <w:p w14:paraId="33A1ACC3" w14:textId="77777777" w:rsidR="00896807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5C6D761A" w14:textId="77777777" w:rsidR="00896807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509487F8" w14:textId="77777777" w:rsidR="00896807" w:rsidRDefault="00896807" w:rsidP="009C1225">
            <w:pPr>
              <w:ind w:right="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8DCBB98" w14:textId="47C513DB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371584AB" w14:textId="77777777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D310B1C" w14:textId="4F8F74C7" w:rsidR="00896807" w:rsidRDefault="00896807" w:rsidP="00896807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D841F18" w14:textId="33387476" w:rsidR="00896807" w:rsidRDefault="00896807" w:rsidP="00896807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20دقیقه</w:t>
            </w:r>
          </w:p>
        </w:tc>
        <w:tc>
          <w:tcPr>
            <w:tcW w:w="1510" w:type="dxa"/>
            <w:vMerge/>
          </w:tcPr>
          <w:p w14:paraId="20A9A12E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269923CD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5BFF2AE4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4ED6A" w14:textId="77777777" w:rsidR="006F0D5C" w:rsidRDefault="006F0D5C" w:rsidP="00AD487F">
      <w:pPr>
        <w:spacing w:after="0" w:line="240" w:lineRule="auto"/>
      </w:pPr>
      <w:r>
        <w:separator/>
      </w:r>
    </w:p>
  </w:endnote>
  <w:endnote w:type="continuationSeparator" w:id="0">
    <w:p w14:paraId="2C2E9234" w14:textId="77777777" w:rsidR="006F0D5C" w:rsidRDefault="006F0D5C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ED2ED" w14:textId="77777777" w:rsidR="006F0D5C" w:rsidRDefault="006F0D5C" w:rsidP="00AD487F">
      <w:pPr>
        <w:spacing w:after="0" w:line="240" w:lineRule="auto"/>
      </w:pPr>
      <w:r>
        <w:separator/>
      </w:r>
    </w:p>
  </w:footnote>
  <w:footnote w:type="continuationSeparator" w:id="0">
    <w:p w14:paraId="02EA179D" w14:textId="77777777" w:rsidR="006F0D5C" w:rsidRDefault="006F0D5C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A2759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0D5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97C3B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93C8F"/>
    <w:rsid w:val="00EB551C"/>
    <w:rsid w:val="00EB74E4"/>
    <w:rsid w:val="00EC7CF0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B2391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82B78-F369-4DA1-B419-94F27B46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18</cp:revision>
  <cp:lastPrinted>2017-11-20T04:10:00Z</cp:lastPrinted>
  <dcterms:created xsi:type="dcterms:W3CDTF">2019-11-03T08:45:00Z</dcterms:created>
  <dcterms:modified xsi:type="dcterms:W3CDTF">2019-11-09T09:14:00Z</dcterms:modified>
</cp:coreProperties>
</file>